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C" w:rsidRPr="0031122B" w:rsidRDefault="00D7565C" w:rsidP="00D7565C">
      <w:pPr>
        <w:jc w:val="center"/>
        <w:rPr>
          <w:b/>
        </w:rPr>
      </w:pPr>
      <w:r w:rsidRPr="0031122B">
        <w:rPr>
          <w:b/>
        </w:rPr>
        <w:t>Lokalna Grupa Działania „PRYM” ogłasza nabór na wolne stanowisko pracy</w:t>
      </w:r>
    </w:p>
    <w:p w:rsidR="00D7565C" w:rsidRPr="0031122B" w:rsidRDefault="00443A9B" w:rsidP="00D7565C">
      <w:pPr>
        <w:jc w:val="center"/>
        <w:rPr>
          <w:rFonts w:cs="Times New Roman"/>
          <w:b/>
          <w:color w:val="000000"/>
          <w:spacing w:val="1"/>
        </w:rPr>
      </w:pPr>
      <w:r w:rsidRPr="0031122B">
        <w:rPr>
          <w:b/>
        </w:rPr>
        <w:t>Główny s</w:t>
      </w:r>
      <w:r w:rsidR="00D7565C" w:rsidRPr="0031122B">
        <w:rPr>
          <w:b/>
        </w:rPr>
        <w:t xml:space="preserve">pecjalista ds. </w:t>
      </w:r>
      <w:r w:rsidRPr="0031122B">
        <w:rPr>
          <w:rFonts w:cs="Times New Roman"/>
          <w:b/>
          <w:color w:val="000000"/>
          <w:spacing w:val="1"/>
        </w:rPr>
        <w:t>ds. wdrażania podejścia Leader:</w:t>
      </w:r>
    </w:p>
    <w:p w:rsidR="00AC2BC9" w:rsidRPr="0031122B" w:rsidRDefault="00AC2BC9" w:rsidP="00D7565C">
      <w:pPr>
        <w:jc w:val="center"/>
        <w:rPr>
          <w:b/>
        </w:rPr>
      </w:pPr>
    </w:p>
    <w:p w:rsidR="000269E7" w:rsidRPr="0031122B" w:rsidRDefault="000269E7" w:rsidP="000269E7">
      <w:pPr>
        <w:tabs>
          <w:tab w:val="left" w:pos="360"/>
          <w:tab w:val="left" w:pos="851"/>
        </w:tabs>
        <w:autoSpaceDE w:val="0"/>
        <w:autoSpaceDN w:val="0"/>
        <w:spacing w:after="60"/>
        <w:jc w:val="both"/>
        <w:rPr>
          <w:b/>
        </w:rPr>
      </w:pPr>
      <w:r w:rsidRPr="0031122B">
        <w:rPr>
          <w:b/>
        </w:rPr>
        <w:t xml:space="preserve">Wymagane kwalifikacje i doświadczenie zawodowe na stanowisku Głównego specjalisty </w:t>
      </w:r>
      <w:r w:rsidR="0031122B">
        <w:rPr>
          <w:b/>
        </w:rPr>
        <w:br/>
      </w:r>
      <w:r w:rsidRPr="0031122B">
        <w:rPr>
          <w:b/>
        </w:rPr>
        <w:t>ds. wdrażania podejścia Leader: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before="23" w:after="0"/>
        <w:ind w:right="-20"/>
        <w:jc w:val="both"/>
        <w:rPr>
          <w:color w:val="000000"/>
        </w:rPr>
      </w:pPr>
      <w:r w:rsidRPr="0031122B">
        <w:rPr>
          <w:color w:val="000000"/>
        </w:rPr>
        <w:t>1) wykształcenie średnie lub wyższe,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before="23" w:after="0"/>
        <w:ind w:right="-20"/>
        <w:jc w:val="both"/>
        <w:rPr>
          <w:color w:val="000000"/>
        </w:rPr>
      </w:pPr>
      <w:r w:rsidRPr="0031122B">
        <w:rPr>
          <w:color w:val="000000"/>
        </w:rPr>
        <w:t>2) umiejętność obsługi komputera w zakresie edytora tekstów i programów do prezentacji,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before="62" w:after="0"/>
        <w:ind w:right="563"/>
        <w:jc w:val="both"/>
      </w:pPr>
      <w:r w:rsidRPr="0031122B">
        <w:rPr>
          <w:color w:val="000000"/>
        </w:rPr>
        <w:t xml:space="preserve">3) </w:t>
      </w:r>
      <w:r w:rsidRPr="0031122B">
        <w:t>znajomość problematyki realizacji projektów współfinansowanych ze środków Unii Europejskiej.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before="62" w:after="0"/>
        <w:ind w:right="563"/>
        <w:jc w:val="both"/>
        <w:rPr>
          <w:color w:val="000000"/>
        </w:rPr>
      </w:pP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before="23"/>
        <w:ind w:right="-20"/>
        <w:jc w:val="both"/>
        <w:rPr>
          <w:bCs/>
          <w:color w:val="000000"/>
        </w:rPr>
      </w:pPr>
      <w:r w:rsidRPr="0031122B">
        <w:rPr>
          <w:bCs/>
          <w:color w:val="000000"/>
        </w:rPr>
        <w:t xml:space="preserve">3. </w:t>
      </w:r>
      <w:r w:rsidRPr="0031122B">
        <w:rPr>
          <w:b/>
          <w:bCs/>
          <w:color w:val="000000"/>
        </w:rPr>
        <w:t>Pożądane kwalifikacje i doświadczenia zawodowe</w:t>
      </w:r>
      <w:r w:rsidRPr="0031122B">
        <w:rPr>
          <w:b/>
        </w:rPr>
        <w:t xml:space="preserve"> na stanowisku Głównego specjalisty </w:t>
      </w:r>
      <w:r w:rsidR="0031122B">
        <w:rPr>
          <w:b/>
        </w:rPr>
        <w:br/>
      </w:r>
      <w:r w:rsidRPr="0031122B">
        <w:rPr>
          <w:b/>
        </w:rPr>
        <w:t>ds. wdrażania podejścia Leader: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/>
        <w:jc w:val="both"/>
        <w:rPr>
          <w:color w:val="000000"/>
        </w:rPr>
      </w:pPr>
      <w:r w:rsidRPr="0031122B">
        <w:rPr>
          <w:color w:val="000000"/>
        </w:rPr>
        <w:t xml:space="preserve">     1) doświadczenie zawodowe w zakresie realizacji projektów na obszarach wiejskich,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/>
        <w:jc w:val="both"/>
        <w:rPr>
          <w:color w:val="000000"/>
        </w:rPr>
      </w:pPr>
      <w:r w:rsidRPr="0031122B">
        <w:rPr>
          <w:color w:val="000000"/>
        </w:rPr>
        <w:t xml:space="preserve">     2) zdolność do współpracy i komunikacji z ludźmi,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/>
        <w:jc w:val="both"/>
        <w:rPr>
          <w:color w:val="000000"/>
        </w:rPr>
      </w:pPr>
      <w:r w:rsidRPr="0031122B">
        <w:rPr>
          <w:color w:val="000000"/>
        </w:rPr>
        <w:t xml:space="preserve">     3) umiejętność organizacji pracy,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/>
        <w:jc w:val="both"/>
        <w:rPr>
          <w:color w:val="000000"/>
        </w:rPr>
      </w:pPr>
      <w:r w:rsidRPr="0031122B">
        <w:rPr>
          <w:color w:val="000000"/>
        </w:rPr>
        <w:t xml:space="preserve">     4) komunikatywność i rzetelność,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/>
        <w:jc w:val="both"/>
        <w:rPr>
          <w:color w:val="000000"/>
        </w:rPr>
      </w:pPr>
      <w:r w:rsidRPr="0031122B">
        <w:rPr>
          <w:color w:val="000000"/>
        </w:rPr>
        <w:t xml:space="preserve">     5) prawo jazdy kat. B,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color w:val="000000"/>
        </w:rPr>
      </w:pPr>
      <w:r w:rsidRPr="0031122B">
        <w:rPr>
          <w:color w:val="000000"/>
        </w:rPr>
        <w:t>6) staż pracy minimum 1 rok</w:t>
      </w:r>
    </w:p>
    <w:p w:rsidR="000269E7" w:rsidRPr="0031122B" w:rsidRDefault="000269E7" w:rsidP="000269E7">
      <w:pPr>
        <w:widowControl w:val="0"/>
        <w:autoSpaceDE w:val="0"/>
        <w:autoSpaceDN w:val="0"/>
        <w:adjustRightInd w:val="0"/>
        <w:spacing w:after="0"/>
        <w:ind w:left="-284" w:right="-23" w:firstLine="284"/>
        <w:jc w:val="both"/>
        <w:rPr>
          <w:color w:val="000000"/>
        </w:rPr>
      </w:pPr>
    </w:p>
    <w:p w:rsidR="00D7565C" w:rsidRPr="0031122B" w:rsidRDefault="00D7565C" w:rsidP="00D7565C">
      <w:pPr>
        <w:widowControl w:val="0"/>
        <w:autoSpaceDE w:val="0"/>
        <w:autoSpaceDN w:val="0"/>
        <w:adjustRightInd w:val="0"/>
        <w:spacing w:before="31"/>
        <w:ind w:right="646"/>
        <w:jc w:val="both"/>
        <w:rPr>
          <w:color w:val="000000"/>
          <w:spacing w:val="1"/>
        </w:rPr>
      </w:pPr>
      <w:r w:rsidRPr="0031122B">
        <w:rPr>
          <w:b/>
          <w:color w:val="000000"/>
          <w:spacing w:val="1"/>
        </w:rPr>
        <w:t xml:space="preserve">Zakres zadań na stanowisku </w:t>
      </w:r>
      <w:r w:rsidRPr="0031122B">
        <w:rPr>
          <w:b/>
          <w:spacing w:val="1"/>
        </w:rPr>
        <w:t>Głównego specjalisty</w:t>
      </w:r>
      <w:r w:rsidRPr="0031122B">
        <w:rPr>
          <w:b/>
          <w:color w:val="000000"/>
          <w:spacing w:val="1"/>
        </w:rPr>
        <w:t xml:space="preserve"> ds. wdrażania podejścia Leader: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rPr>
          <w:color w:val="000000"/>
          <w:spacing w:val="1"/>
        </w:rPr>
        <w:t>ud</w:t>
      </w:r>
      <w:r w:rsidRPr="0031122B">
        <w:rPr>
          <w:color w:val="000000"/>
          <w:spacing w:val="-1"/>
        </w:rPr>
        <w:t>z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-1"/>
        </w:rPr>
        <w:t>e</w:t>
      </w:r>
      <w:r w:rsidRPr="0031122B">
        <w:rPr>
          <w:color w:val="000000"/>
          <w:spacing w:val="3"/>
        </w:rPr>
        <w:t>l</w:t>
      </w:r>
      <w:r w:rsidRPr="0031122B">
        <w:rPr>
          <w:color w:val="000000"/>
          <w:spacing w:val="1"/>
        </w:rPr>
        <w:t>a</w:t>
      </w:r>
      <w:r w:rsidRPr="0031122B">
        <w:rPr>
          <w:color w:val="000000"/>
          <w:spacing w:val="-1"/>
        </w:rPr>
        <w:t>n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</w:rPr>
        <w:t>e</w:t>
      </w:r>
      <w:r w:rsidRPr="0031122B">
        <w:rPr>
          <w:color w:val="000000"/>
          <w:spacing w:val="-11"/>
        </w:rPr>
        <w:t xml:space="preserve"> </w:t>
      </w:r>
      <w:r w:rsidRPr="0031122B">
        <w:rPr>
          <w:color w:val="000000"/>
          <w:spacing w:val="1"/>
        </w:rPr>
        <w:t>p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  <w:spacing w:val="1"/>
        </w:rPr>
        <w:t>t</w:t>
      </w:r>
      <w:r w:rsidRPr="0031122B">
        <w:rPr>
          <w:color w:val="000000"/>
          <w:spacing w:val="-1"/>
        </w:rPr>
        <w:t>e</w:t>
      </w:r>
      <w:r w:rsidRPr="0031122B">
        <w:rPr>
          <w:color w:val="000000"/>
          <w:spacing w:val="1"/>
        </w:rPr>
        <w:t>n</w:t>
      </w:r>
      <w:r w:rsidRPr="0031122B">
        <w:rPr>
          <w:color w:val="000000"/>
          <w:spacing w:val="-1"/>
        </w:rPr>
        <w:t>c</w:t>
      </w:r>
      <w:r w:rsidRPr="0031122B">
        <w:rPr>
          <w:color w:val="000000"/>
          <w:spacing w:val="1"/>
        </w:rPr>
        <w:t>ja</w:t>
      </w:r>
      <w:r w:rsidRPr="0031122B">
        <w:rPr>
          <w:color w:val="000000"/>
          <w:spacing w:val="3"/>
        </w:rPr>
        <w:t>l</w:t>
      </w:r>
      <w:r w:rsidRPr="0031122B">
        <w:rPr>
          <w:color w:val="000000"/>
          <w:spacing w:val="1"/>
        </w:rPr>
        <w:t>n</w:t>
      </w:r>
      <w:r w:rsidRPr="0031122B">
        <w:rPr>
          <w:color w:val="000000"/>
        </w:rPr>
        <w:t>ym</w:t>
      </w:r>
      <w:r w:rsidRPr="0031122B">
        <w:rPr>
          <w:color w:val="000000"/>
          <w:spacing w:val="-16"/>
        </w:rPr>
        <w:t xml:space="preserve"> </w:t>
      </w:r>
      <w:r w:rsidRPr="0031122B">
        <w:rPr>
          <w:color w:val="000000"/>
          <w:spacing w:val="1"/>
        </w:rPr>
        <w:t>b</w:t>
      </w:r>
      <w:r w:rsidRPr="0031122B">
        <w:rPr>
          <w:color w:val="000000"/>
          <w:spacing w:val="-1"/>
        </w:rPr>
        <w:t>e</w:t>
      </w:r>
      <w:r w:rsidRPr="0031122B">
        <w:rPr>
          <w:color w:val="000000"/>
          <w:spacing w:val="1"/>
        </w:rPr>
        <w:t>ne</w:t>
      </w:r>
      <w:r w:rsidRPr="0031122B">
        <w:rPr>
          <w:color w:val="000000"/>
        </w:rPr>
        <w:t>f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-1"/>
        </w:rPr>
        <w:t>c</w:t>
      </w:r>
      <w:r w:rsidRPr="0031122B">
        <w:rPr>
          <w:color w:val="000000"/>
          <w:spacing w:val="1"/>
        </w:rPr>
        <w:t>j</w:t>
      </w:r>
      <w:r w:rsidRPr="0031122B">
        <w:rPr>
          <w:color w:val="000000"/>
          <w:spacing w:val="-1"/>
        </w:rPr>
        <w:t>e</w:t>
      </w:r>
      <w:r w:rsidRPr="0031122B">
        <w:rPr>
          <w:color w:val="000000"/>
          <w:spacing w:val="1"/>
        </w:rPr>
        <w:t>nt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</w:rPr>
        <w:t>m</w:t>
      </w:r>
      <w:r w:rsidRPr="0031122B">
        <w:rPr>
          <w:color w:val="000000"/>
          <w:spacing w:val="-14"/>
        </w:rPr>
        <w:t xml:space="preserve"> </w:t>
      </w:r>
      <w:r w:rsidRPr="0031122B">
        <w:rPr>
          <w:color w:val="000000"/>
        </w:rPr>
        <w:t>w</w:t>
      </w:r>
      <w:r w:rsidRPr="0031122B">
        <w:rPr>
          <w:color w:val="000000"/>
          <w:spacing w:val="-1"/>
        </w:rPr>
        <w:t>s</w:t>
      </w:r>
      <w:r w:rsidRPr="0031122B">
        <w:rPr>
          <w:color w:val="000000"/>
          <w:spacing w:val="3"/>
        </w:rPr>
        <w:t>z</w:t>
      </w:r>
      <w:r w:rsidRPr="0031122B">
        <w:rPr>
          <w:color w:val="000000"/>
          <w:spacing w:val="-1"/>
        </w:rPr>
        <w:t>e</w:t>
      </w:r>
      <w:r w:rsidRPr="0031122B">
        <w:rPr>
          <w:color w:val="000000"/>
          <w:spacing w:val="3"/>
        </w:rPr>
        <w:t>l</w:t>
      </w:r>
      <w:r w:rsidRPr="0031122B">
        <w:rPr>
          <w:color w:val="000000"/>
        </w:rPr>
        <w:t>k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-3"/>
        </w:rPr>
        <w:t>c</w:t>
      </w:r>
      <w:r w:rsidRPr="0031122B">
        <w:rPr>
          <w:color w:val="000000"/>
        </w:rPr>
        <w:t>h</w:t>
      </w:r>
      <w:r w:rsidRPr="0031122B">
        <w:rPr>
          <w:color w:val="000000"/>
          <w:spacing w:val="-8"/>
        </w:rPr>
        <w:t xml:space="preserve"> 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1"/>
        </w:rPr>
        <w:t>n</w:t>
      </w:r>
      <w:r w:rsidRPr="0031122B">
        <w:rPr>
          <w:color w:val="000000"/>
          <w:spacing w:val="-1"/>
        </w:rPr>
        <w:t>for</w:t>
      </w:r>
      <w:r w:rsidRPr="0031122B">
        <w:rPr>
          <w:color w:val="000000"/>
          <w:spacing w:val="1"/>
        </w:rPr>
        <w:t>ma</w:t>
      </w:r>
      <w:r w:rsidRPr="0031122B">
        <w:rPr>
          <w:color w:val="000000"/>
          <w:spacing w:val="-1"/>
        </w:rPr>
        <w:t>c</w:t>
      </w:r>
      <w:r w:rsidRPr="0031122B">
        <w:rPr>
          <w:color w:val="000000"/>
          <w:spacing w:val="1"/>
        </w:rPr>
        <w:t>j</w:t>
      </w:r>
      <w:r w:rsidRPr="0031122B">
        <w:rPr>
          <w:color w:val="000000"/>
        </w:rPr>
        <w:t>i</w:t>
      </w:r>
      <w:r w:rsidRPr="0031122B">
        <w:rPr>
          <w:color w:val="000000"/>
          <w:spacing w:val="-8"/>
        </w:rPr>
        <w:t xml:space="preserve"> </w:t>
      </w:r>
      <w:r w:rsidRPr="0031122B">
        <w:rPr>
          <w:color w:val="000000"/>
          <w:spacing w:val="1"/>
        </w:rPr>
        <w:t>d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  <w:spacing w:val="1"/>
        </w:rPr>
        <w:t>t</w:t>
      </w:r>
      <w:r w:rsidRPr="0031122B">
        <w:rPr>
          <w:color w:val="000000"/>
        </w:rPr>
        <w:t>y</w:t>
      </w:r>
      <w:r w:rsidRPr="0031122B">
        <w:rPr>
          <w:color w:val="000000"/>
          <w:spacing w:val="-1"/>
        </w:rPr>
        <w:t>c</w:t>
      </w:r>
      <w:r w:rsidRPr="0031122B">
        <w:rPr>
          <w:color w:val="000000"/>
          <w:spacing w:val="1"/>
        </w:rPr>
        <w:t>zą</w:t>
      </w:r>
      <w:r w:rsidRPr="0031122B">
        <w:rPr>
          <w:color w:val="000000"/>
          <w:spacing w:val="-1"/>
        </w:rPr>
        <w:t>c</w:t>
      </w:r>
      <w:r w:rsidRPr="0031122B">
        <w:rPr>
          <w:color w:val="000000"/>
          <w:spacing w:val="2"/>
        </w:rPr>
        <w:t>yc</w:t>
      </w:r>
      <w:r w:rsidRPr="0031122B">
        <w:rPr>
          <w:color w:val="000000"/>
        </w:rPr>
        <w:t>h</w:t>
      </w:r>
      <w:r w:rsidRPr="0031122B">
        <w:rPr>
          <w:color w:val="000000"/>
          <w:spacing w:val="-11"/>
        </w:rPr>
        <w:t xml:space="preserve"> </w:t>
      </w:r>
      <w:r w:rsidRPr="0031122B">
        <w:rPr>
          <w:color w:val="000000"/>
          <w:spacing w:val="-1"/>
        </w:rPr>
        <w:t>s</w:t>
      </w:r>
      <w:r w:rsidRPr="0031122B">
        <w:rPr>
          <w:color w:val="000000"/>
          <w:spacing w:val="1"/>
        </w:rPr>
        <w:t>p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  <w:spacing w:val="2"/>
        </w:rPr>
        <w:t>s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  <w:spacing w:val="1"/>
        </w:rPr>
        <w:t>b</w:t>
      </w:r>
      <w:r w:rsidRPr="0031122B">
        <w:rPr>
          <w:color w:val="000000"/>
        </w:rPr>
        <w:t xml:space="preserve">u </w:t>
      </w:r>
      <w:r w:rsidRPr="0031122B">
        <w:rPr>
          <w:color w:val="000000"/>
          <w:spacing w:val="1"/>
        </w:rPr>
        <w:t>p</w:t>
      </w:r>
      <w:r w:rsidRPr="0031122B">
        <w:rPr>
          <w:color w:val="000000"/>
          <w:spacing w:val="-1"/>
        </w:rPr>
        <w:t>r</w:t>
      </w:r>
      <w:r w:rsidRPr="0031122B">
        <w:rPr>
          <w:color w:val="000000"/>
          <w:spacing w:val="1"/>
        </w:rPr>
        <w:t>z</w:t>
      </w:r>
      <w:r w:rsidRPr="0031122B">
        <w:rPr>
          <w:color w:val="000000"/>
        </w:rPr>
        <w:t>y</w:t>
      </w:r>
      <w:r w:rsidRPr="0031122B">
        <w:rPr>
          <w:color w:val="000000"/>
          <w:spacing w:val="1"/>
        </w:rPr>
        <w:t>g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  <w:spacing w:val="3"/>
        </w:rPr>
        <w:t>t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</w:rPr>
        <w:t>wyw</w:t>
      </w:r>
      <w:r w:rsidRPr="0031122B">
        <w:rPr>
          <w:color w:val="000000"/>
          <w:spacing w:val="1"/>
        </w:rPr>
        <w:t>an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</w:rPr>
        <w:t>a</w:t>
      </w:r>
      <w:r w:rsidRPr="0031122B">
        <w:rPr>
          <w:color w:val="000000"/>
          <w:spacing w:val="-17"/>
        </w:rPr>
        <w:t xml:space="preserve"> </w:t>
      </w:r>
      <w:r w:rsidRPr="0031122B">
        <w:rPr>
          <w:color w:val="000000"/>
        </w:rPr>
        <w:t>i</w:t>
      </w:r>
      <w:r w:rsidRPr="0031122B">
        <w:rPr>
          <w:color w:val="000000"/>
          <w:spacing w:val="1"/>
        </w:rPr>
        <w:t xml:space="preserve"> </w:t>
      </w:r>
      <w:r w:rsidRPr="0031122B">
        <w:rPr>
          <w:color w:val="000000"/>
          <w:spacing w:val="-1"/>
        </w:rPr>
        <w:t>s</w:t>
      </w:r>
      <w:r w:rsidRPr="0031122B">
        <w:rPr>
          <w:color w:val="000000"/>
        </w:rPr>
        <w:t>k</w:t>
      </w:r>
      <w:r w:rsidRPr="0031122B">
        <w:rPr>
          <w:color w:val="000000"/>
          <w:spacing w:val="1"/>
        </w:rPr>
        <w:t>ładan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</w:rPr>
        <w:t>a</w:t>
      </w:r>
      <w:r w:rsidRPr="0031122B">
        <w:rPr>
          <w:color w:val="000000"/>
          <w:spacing w:val="-9"/>
        </w:rPr>
        <w:t xml:space="preserve"> </w:t>
      </w:r>
      <w:r w:rsidRPr="0031122B">
        <w:rPr>
          <w:color w:val="000000"/>
        </w:rPr>
        <w:t>w</w:t>
      </w:r>
      <w:r w:rsidRPr="0031122B">
        <w:rPr>
          <w:color w:val="000000"/>
          <w:spacing w:val="-1"/>
        </w:rPr>
        <w:t>n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-1"/>
        </w:rPr>
        <w:t>os</w:t>
      </w:r>
      <w:r w:rsidRPr="0031122B">
        <w:rPr>
          <w:color w:val="000000"/>
        </w:rPr>
        <w:t>k</w:t>
      </w:r>
      <w:r w:rsidRPr="0031122B">
        <w:rPr>
          <w:color w:val="000000"/>
          <w:spacing w:val="-1"/>
        </w:rPr>
        <w:t>ó</w:t>
      </w:r>
      <w:r w:rsidRPr="0031122B">
        <w:rPr>
          <w:color w:val="000000"/>
        </w:rPr>
        <w:t>w</w:t>
      </w:r>
      <w:r w:rsidRPr="0031122B">
        <w:rPr>
          <w:color w:val="000000"/>
          <w:spacing w:val="-8"/>
        </w:rPr>
        <w:t xml:space="preserve"> </w:t>
      </w:r>
      <w:r w:rsidRPr="0031122B">
        <w:rPr>
          <w:color w:val="000000"/>
        </w:rPr>
        <w:t>o</w:t>
      </w:r>
      <w:r w:rsidRPr="0031122B">
        <w:rPr>
          <w:color w:val="000000"/>
          <w:spacing w:val="-2"/>
        </w:rPr>
        <w:t xml:space="preserve"> </w:t>
      </w:r>
      <w:r w:rsidRPr="0031122B">
        <w:rPr>
          <w:color w:val="000000"/>
          <w:spacing w:val="3"/>
        </w:rPr>
        <w:t>d</w:t>
      </w:r>
      <w:r w:rsidRPr="0031122B">
        <w:rPr>
          <w:color w:val="000000"/>
          <w:spacing w:val="-1"/>
        </w:rPr>
        <w:t>o</w:t>
      </w:r>
      <w:r w:rsidRPr="0031122B">
        <w:rPr>
          <w:color w:val="000000"/>
        </w:rPr>
        <w:t>f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  <w:spacing w:val="-1"/>
        </w:rPr>
        <w:t>n</w:t>
      </w:r>
      <w:r w:rsidRPr="0031122B">
        <w:rPr>
          <w:color w:val="000000"/>
          <w:spacing w:val="1"/>
        </w:rPr>
        <w:t>an</w:t>
      </w:r>
      <w:r w:rsidRPr="0031122B">
        <w:rPr>
          <w:color w:val="000000"/>
          <w:spacing w:val="-1"/>
        </w:rPr>
        <w:t>so</w:t>
      </w:r>
      <w:r w:rsidRPr="0031122B">
        <w:rPr>
          <w:color w:val="000000"/>
        </w:rPr>
        <w:t>w</w:t>
      </w:r>
      <w:r w:rsidRPr="0031122B">
        <w:rPr>
          <w:color w:val="000000"/>
          <w:spacing w:val="1"/>
        </w:rPr>
        <w:t>an</w:t>
      </w:r>
      <w:r w:rsidRPr="0031122B">
        <w:rPr>
          <w:color w:val="000000"/>
          <w:spacing w:val="3"/>
        </w:rPr>
        <w:t>i</w:t>
      </w:r>
      <w:r w:rsidRPr="0031122B">
        <w:rPr>
          <w:color w:val="000000"/>
        </w:rPr>
        <w:t>e,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rPr>
          <w:color w:val="000000"/>
        </w:rPr>
        <w:t>współpraca z instytucjami zarządzającymi, pośredniczącymi, wdrażającymi  w zakresie podejścia Leader,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t>prowadzenie korespondencji związanej z realizacją projektów w ramach podejścia Leader,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t>współpraca z beneficjentami w zakresie opracowywania wniosków aplikacyjnych w ramach podejścia Leader,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t>przygotowywanie odpowiednich sprawozdań,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t>przygotowywanie wniosków o płatność pod względem merytorycznym,</w:t>
      </w:r>
    </w:p>
    <w:p w:rsidR="00D7565C" w:rsidRPr="0031122B" w:rsidRDefault="00D7565C" w:rsidP="00D7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284" w:right="646" w:hanging="284"/>
        <w:jc w:val="both"/>
        <w:rPr>
          <w:color w:val="000000"/>
        </w:rPr>
      </w:pPr>
      <w:r w:rsidRPr="0031122B">
        <w:t>organizacja pracy Rady oceniającej operacje.</w:t>
      </w:r>
    </w:p>
    <w:p w:rsidR="00443A9B" w:rsidRPr="0031122B" w:rsidRDefault="00443A9B" w:rsidP="00443A9B">
      <w:pPr>
        <w:rPr>
          <w:b/>
        </w:rPr>
      </w:pPr>
    </w:p>
    <w:p w:rsidR="00443A9B" w:rsidRPr="0031122B" w:rsidRDefault="00443A9B" w:rsidP="00443A9B">
      <w:pPr>
        <w:rPr>
          <w:b/>
        </w:rPr>
      </w:pPr>
      <w:r w:rsidRPr="0031122B">
        <w:rPr>
          <w:b/>
        </w:rPr>
        <w:t>Zakres odpowiedzialności:</w:t>
      </w:r>
    </w:p>
    <w:p w:rsidR="00443A9B" w:rsidRPr="0031122B" w:rsidRDefault="00443A9B" w:rsidP="00443A9B">
      <w:pPr>
        <w:spacing w:after="0" w:line="240" w:lineRule="auto"/>
      </w:pPr>
      <w:r w:rsidRPr="0031122B">
        <w:t>1) zgodna z powierzonym zakresem obowiązków realizacja zadań,</w:t>
      </w:r>
    </w:p>
    <w:p w:rsidR="00443A9B" w:rsidRPr="0031122B" w:rsidRDefault="00443A9B" w:rsidP="00443A9B">
      <w:pPr>
        <w:spacing w:after="0" w:line="240" w:lineRule="auto"/>
      </w:pPr>
      <w:r w:rsidRPr="0031122B">
        <w:t>2) merytoryczne, profesjonalne, wysokiej jakości prowadzenie spraw,</w:t>
      </w:r>
    </w:p>
    <w:p w:rsidR="00443A9B" w:rsidRPr="0031122B" w:rsidRDefault="00443A9B" w:rsidP="00443A9B">
      <w:pPr>
        <w:spacing w:after="0" w:line="240" w:lineRule="auto"/>
      </w:pPr>
      <w:r w:rsidRPr="0031122B">
        <w:t xml:space="preserve">3) ochrona przed niepowołanym dostępem, nieuzasadnioną modyfikacją lub zniszczeniem, </w:t>
      </w:r>
      <w:r w:rsidRPr="0031122B">
        <w:br/>
        <w:t xml:space="preserve">    nielegalnym ujawnieniem lub pozyskaniem danych osobowych, do których dostęp stwarzają </w:t>
      </w:r>
      <w:r w:rsidRPr="0031122B">
        <w:br/>
        <w:t xml:space="preserve">    powierzone zadania i obowiązki.</w:t>
      </w:r>
    </w:p>
    <w:p w:rsidR="00530866" w:rsidRPr="0031122B" w:rsidRDefault="00530866" w:rsidP="00530866"/>
    <w:p w:rsidR="00530866" w:rsidRPr="0031122B" w:rsidRDefault="00530866" w:rsidP="00530866">
      <w:pPr>
        <w:rPr>
          <w:b/>
        </w:rPr>
      </w:pPr>
      <w:r w:rsidRPr="0031122B">
        <w:rPr>
          <w:b/>
        </w:rPr>
        <w:t>Warunki zatrudnienia:</w:t>
      </w:r>
    </w:p>
    <w:p w:rsidR="00530866" w:rsidRPr="0031122B" w:rsidRDefault="00530866" w:rsidP="00530866">
      <w:r w:rsidRPr="0031122B">
        <w:t>umowa o pracę na czas nieokreślony: 1 etat</w:t>
      </w:r>
    </w:p>
    <w:p w:rsidR="00530866" w:rsidRPr="0031122B" w:rsidRDefault="00530866" w:rsidP="00530866">
      <w:pPr>
        <w:rPr>
          <w:b/>
        </w:rPr>
      </w:pPr>
    </w:p>
    <w:p w:rsidR="00AC2BC9" w:rsidRPr="0031122B" w:rsidRDefault="00AC2BC9" w:rsidP="00530866">
      <w:pPr>
        <w:rPr>
          <w:b/>
        </w:rPr>
      </w:pPr>
    </w:p>
    <w:p w:rsidR="00530866" w:rsidRPr="0031122B" w:rsidRDefault="00530866" w:rsidP="00530866">
      <w:pPr>
        <w:rPr>
          <w:b/>
        </w:rPr>
      </w:pPr>
      <w:r w:rsidRPr="0031122B">
        <w:rPr>
          <w:b/>
        </w:rPr>
        <w:lastRenderedPageBreak/>
        <w:t>Kandydat zobowiązany jest złożyć:</w:t>
      </w:r>
    </w:p>
    <w:p w:rsidR="00530866" w:rsidRPr="0031122B" w:rsidRDefault="00530866" w:rsidP="00AC2BC9">
      <w:pPr>
        <w:spacing w:after="0" w:line="276" w:lineRule="auto"/>
      </w:pPr>
      <w:r w:rsidRPr="0031122B">
        <w:t>1) list motywacyjny;</w:t>
      </w:r>
    </w:p>
    <w:p w:rsidR="00530866" w:rsidRPr="0031122B" w:rsidRDefault="00530866" w:rsidP="00AC2BC9">
      <w:pPr>
        <w:spacing w:after="0" w:line="276" w:lineRule="auto"/>
        <w:jc w:val="both"/>
      </w:pPr>
      <w:r w:rsidRPr="0031122B">
        <w:t>2) życiorys – curriculum vitae;</w:t>
      </w:r>
    </w:p>
    <w:p w:rsidR="00530866" w:rsidRPr="0031122B" w:rsidRDefault="00530866" w:rsidP="00AC2BC9">
      <w:pPr>
        <w:spacing w:after="0" w:line="276" w:lineRule="auto"/>
        <w:jc w:val="both"/>
      </w:pPr>
      <w:r w:rsidRPr="0031122B">
        <w:t>3) kserokopie dokumentów potwierdzających wykształcenie;</w:t>
      </w:r>
    </w:p>
    <w:p w:rsidR="00530866" w:rsidRPr="0031122B" w:rsidRDefault="00530866" w:rsidP="00AC2BC9">
      <w:pPr>
        <w:spacing w:after="0" w:line="276" w:lineRule="auto"/>
        <w:jc w:val="both"/>
      </w:pPr>
      <w:r w:rsidRPr="0031122B">
        <w:t>4) kserokopie zaświadczeń o ukończonych kursach, szkoleniach;</w:t>
      </w:r>
    </w:p>
    <w:p w:rsidR="00530866" w:rsidRPr="0031122B" w:rsidRDefault="00530866" w:rsidP="00AC2BC9">
      <w:pPr>
        <w:spacing w:after="0" w:line="276" w:lineRule="auto"/>
        <w:jc w:val="both"/>
      </w:pPr>
      <w:r w:rsidRPr="0031122B">
        <w:t>5) dokumenty poświadczające staż pracy;</w:t>
      </w:r>
    </w:p>
    <w:p w:rsidR="00530866" w:rsidRPr="0031122B" w:rsidRDefault="00530866" w:rsidP="00AC2BC9">
      <w:pPr>
        <w:spacing w:after="0" w:line="276" w:lineRule="auto"/>
        <w:jc w:val="both"/>
      </w:pPr>
      <w:r w:rsidRPr="0031122B">
        <w:t>6) oświadczenie kandydata o niekaralności za przestępstwo popełnione umyślnie</w:t>
      </w:r>
      <w:r w:rsidR="00A4164A">
        <w:t>;</w:t>
      </w:r>
    </w:p>
    <w:p w:rsidR="00E61B8B" w:rsidRDefault="00530866" w:rsidP="00E61B8B">
      <w:pPr>
        <w:spacing w:after="0" w:line="276" w:lineRule="auto"/>
        <w:jc w:val="both"/>
      </w:pPr>
      <w:r w:rsidRPr="0031122B">
        <w:t xml:space="preserve">7) </w:t>
      </w:r>
      <w:r w:rsidR="00E61B8B">
        <w:t xml:space="preserve">oświadczenie o wyrażeniu zgody na przetwarzanie danych osobowych dla potrzeb niezbędnych do </w:t>
      </w:r>
    </w:p>
    <w:p w:rsidR="00530866" w:rsidRPr="0031122B" w:rsidRDefault="00E61B8B" w:rsidP="00E61B8B">
      <w:pPr>
        <w:spacing w:after="0" w:line="276" w:lineRule="auto"/>
        <w:jc w:val="both"/>
        <w:rPr>
          <w:i/>
        </w:rPr>
      </w:pPr>
      <w:r>
        <w:t xml:space="preserve">    realizacji procesu rekrutacji (zgodnie z Ustawą z dnia 29.08.1997 roku o ochronie danych    </w:t>
      </w:r>
      <w:r>
        <w:br/>
        <w:t xml:space="preserve">    osobowych; tekst jednolity: Dz. U. z 2014r., poz. 1182 ze zm.).</w:t>
      </w:r>
    </w:p>
    <w:p w:rsidR="000068A9" w:rsidRPr="0031122B" w:rsidRDefault="000068A9" w:rsidP="00530866">
      <w:pPr>
        <w:jc w:val="both"/>
        <w:rPr>
          <w:b/>
        </w:rPr>
      </w:pPr>
    </w:p>
    <w:p w:rsidR="00530866" w:rsidRPr="0031122B" w:rsidRDefault="00530866" w:rsidP="00530866">
      <w:pPr>
        <w:jc w:val="both"/>
        <w:rPr>
          <w:b/>
        </w:rPr>
      </w:pPr>
      <w:r w:rsidRPr="0031122B">
        <w:rPr>
          <w:b/>
        </w:rPr>
        <w:t>Termin składania zgłoszeń:</w:t>
      </w:r>
    </w:p>
    <w:p w:rsidR="00530866" w:rsidRPr="0031122B" w:rsidRDefault="00530866" w:rsidP="00530866">
      <w:pPr>
        <w:jc w:val="both"/>
      </w:pPr>
      <w:r w:rsidRPr="0031122B">
        <w:t>Osobiście w dniach 30.05.2016 – 06.06.2016 w Biurze Lokalnej Grupy Działania „PRYM” w Parzęczewie ul. Ozorkowska 3 w godz. 8.00-16.00.</w:t>
      </w:r>
    </w:p>
    <w:p w:rsidR="00530866" w:rsidRDefault="00530866" w:rsidP="00530866">
      <w:pPr>
        <w:jc w:val="both"/>
      </w:pPr>
      <w:r w:rsidRPr="0031122B">
        <w:t>Kierownik Biura Lokalnej Grupy Działania „PRYM” zawiadamia wszystkich kandydatów o wynikach postępowania konkursowego i upowszechnia informację na stronie internetowej LGD.</w:t>
      </w:r>
    </w:p>
    <w:p w:rsidR="001542CC" w:rsidRDefault="001542CC" w:rsidP="00530866">
      <w:pPr>
        <w:jc w:val="both"/>
        <w:rPr>
          <w:b/>
        </w:rPr>
      </w:pPr>
    </w:p>
    <w:p w:rsidR="00530866" w:rsidRPr="0031122B" w:rsidRDefault="00530866" w:rsidP="00530866">
      <w:pPr>
        <w:jc w:val="both"/>
        <w:rPr>
          <w:b/>
        </w:rPr>
      </w:pPr>
      <w:bookmarkStart w:id="0" w:name="_GoBack"/>
      <w:bookmarkEnd w:id="0"/>
      <w:r w:rsidRPr="0031122B">
        <w:rPr>
          <w:b/>
        </w:rPr>
        <w:t>Postępowanie konkursowe i wybór kandydata</w:t>
      </w:r>
    </w:p>
    <w:p w:rsidR="00530866" w:rsidRPr="0031122B" w:rsidRDefault="00530866" w:rsidP="00530866">
      <w:pPr>
        <w:jc w:val="both"/>
      </w:pPr>
      <w:r w:rsidRPr="0031122B">
        <w:t>Niezwłocznie po upływie terminu składania ofert, Zarząd dokonuje oceny formalnej wszystkich ofert, odrzucając oferty, które nie spełniają wymagań ustalonych w ogłoszeniu o naborze. Kandydaci, których oferty spełniają ustalone formalne wymagania, są dopuszczeni do dalszego postępowania konkursowego.</w:t>
      </w:r>
    </w:p>
    <w:p w:rsidR="00530866" w:rsidRPr="0031122B" w:rsidRDefault="00530866" w:rsidP="00530866">
      <w:pPr>
        <w:jc w:val="both"/>
      </w:pPr>
      <w:r w:rsidRPr="0031122B">
        <w:t>Po przeprowadzeniu oceny formalnej ofert, upowszechnia się na stronie internetowej www.lgdprym.pl listę kandydatów, którzy spełniają wymagania określone w ogłoszeniu o naborze. Lista, o której mowa zawiera imiona i nazwiska kandydatów.</w:t>
      </w:r>
    </w:p>
    <w:p w:rsidR="00287D1E" w:rsidRPr="0031122B" w:rsidRDefault="00530866" w:rsidP="00530866">
      <w:pPr>
        <w:jc w:val="both"/>
      </w:pPr>
      <w:r w:rsidRPr="0031122B">
        <w:t xml:space="preserve">Po zakończeniu oceny formalnej ofert, spośród kandydatów spełniających warunki wymagane </w:t>
      </w:r>
      <w:r w:rsidRPr="0031122B">
        <w:br/>
        <w:t>w ogłoszeniu Zarząd przeprowadza rozmowy kwalifikacyjne ze wszystkimi kandydatami. Zarząd decyduje zwykłą większością głosów o zatrudnieniu konkretnego kandydata oraz ustala warunki zatrudnienia. Z przeprowadzonego naboru kandydatów na wolne stanowisko pracy sporządza się protokół.</w:t>
      </w:r>
    </w:p>
    <w:sectPr w:rsidR="00287D1E" w:rsidRPr="0031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712C0"/>
    <w:multiLevelType w:val="hybridMultilevel"/>
    <w:tmpl w:val="05F02C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C"/>
    <w:rsid w:val="000068A9"/>
    <w:rsid w:val="000269E7"/>
    <w:rsid w:val="0004760E"/>
    <w:rsid w:val="001542CC"/>
    <w:rsid w:val="00287D1E"/>
    <w:rsid w:val="0031122B"/>
    <w:rsid w:val="00345B08"/>
    <w:rsid w:val="003C532C"/>
    <w:rsid w:val="00443A9B"/>
    <w:rsid w:val="004C5632"/>
    <w:rsid w:val="00530866"/>
    <w:rsid w:val="00A4164A"/>
    <w:rsid w:val="00AC2BC9"/>
    <w:rsid w:val="00AC4284"/>
    <w:rsid w:val="00D7565C"/>
    <w:rsid w:val="00E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C4C0-C79A-4AFC-B9E1-5DB30C0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15</cp:revision>
  <dcterms:created xsi:type="dcterms:W3CDTF">2016-05-17T11:50:00Z</dcterms:created>
  <dcterms:modified xsi:type="dcterms:W3CDTF">2016-05-17T13:16:00Z</dcterms:modified>
</cp:coreProperties>
</file>